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A470" w14:textId="77777777" w:rsidR="005B2571" w:rsidRPr="005B2571" w:rsidRDefault="005B2571" w:rsidP="005B2571">
      <w:pPr>
        <w:spacing w:before="100" w:beforeAutospacing="1" w:after="100" w:afterAutospacing="1" w:line="240" w:lineRule="auto"/>
        <w:outlineLvl w:val="1"/>
        <w:rPr>
          <w:rFonts w:ascii="Avenir Next LT Pro" w:eastAsia="Times New Roman" w:hAnsi="Avenir Next LT Pro" w:cs="Times New Roman"/>
          <w:b/>
          <w:bCs/>
          <w:sz w:val="36"/>
          <w:szCs w:val="36"/>
          <w:lang w:eastAsia="en-AU"/>
        </w:rPr>
      </w:pPr>
      <w:r w:rsidRPr="005B2571">
        <w:rPr>
          <w:rFonts w:ascii="Avenir Next LT Pro" w:eastAsia="Times New Roman" w:hAnsi="Avenir Next LT Pro" w:cs="Times New Roman"/>
          <w:b/>
          <w:bCs/>
          <w:sz w:val="36"/>
          <w:szCs w:val="36"/>
          <w:lang w:eastAsia="en-AU"/>
        </w:rPr>
        <w:t>Gawler Community Gallery – Membership Terms and Conditions</w:t>
      </w:r>
    </w:p>
    <w:p w14:paraId="033239E8"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About the Gallery</w:t>
      </w:r>
    </w:p>
    <w:p w14:paraId="7F97C1F7" w14:textId="77777777" w:rsid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Founded in 2006, Gawler Community Gallery is a not-for-profit public membership organisation run by a governing committee with the support of dedicated volunteers. </w:t>
      </w:r>
    </w:p>
    <w:p w14:paraId="38E4269D" w14:textId="0DDD5879"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While we are grateful for the use of our premises provided by Gawler Council, and occasional public grants, the Gallery receives no regular government funding. Membership fees are therefore an important part of how we sustain our programs and community art services.</w:t>
      </w:r>
    </w:p>
    <w:p w14:paraId="23AA2AC2"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Membership Fee and Duration</w:t>
      </w:r>
    </w:p>
    <w:p w14:paraId="52371729"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An annual membership fee is required as a condition of membership. This fee may vary from year to year. The Gallery currently offers a single level of membership — we do not offer family, student, or other membership tiers.</w:t>
      </w:r>
    </w:p>
    <w:p w14:paraId="26807310" w14:textId="6E2F170F"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The membership year runs from </w:t>
      </w:r>
      <w:r>
        <w:rPr>
          <w:rFonts w:ascii="Avenir Next LT Pro" w:eastAsia="Times New Roman" w:hAnsi="Avenir Next LT Pro" w:cs="Times New Roman"/>
          <w:b/>
          <w:bCs/>
          <w:sz w:val="24"/>
          <w:szCs w:val="24"/>
          <w:lang w:eastAsia="en-AU"/>
        </w:rPr>
        <w:t xml:space="preserve">the date of the start of membership to the </w:t>
      </w:r>
      <w:r w:rsidR="008F0941">
        <w:rPr>
          <w:rFonts w:ascii="Avenir Next LT Pro" w:eastAsia="Times New Roman" w:hAnsi="Avenir Next LT Pro" w:cs="Times New Roman"/>
          <w:b/>
          <w:bCs/>
          <w:sz w:val="24"/>
          <w:szCs w:val="24"/>
          <w:lang w:eastAsia="en-AU"/>
        </w:rPr>
        <w:t xml:space="preserve">same </w:t>
      </w:r>
      <w:proofErr w:type="gramStart"/>
      <w:r>
        <w:rPr>
          <w:rFonts w:ascii="Avenir Next LT Pro" w:eastAsia="Times New Roman" w:hAnsi="Avenir Next LT Pro" w:cs="Times New Roman"/>
          <w:b/>
          <w:bCs/>
          <w:sz w:val="24"/>
          <w:szCs w:val="24"/>
          <w:lang w:eastAsia="en-AU"/>
        </w:rPr>
        <w:t xml:space="preserve">day </w:t>
      </w:r>
      <w:r w:rsidRPr="005B2571">
        <w:rPr>
          <w:rFonts w:ascii="Avenir Next LT Pro" w:eastAsia="Times New Roman" w:hAnsi="Avenir Next LT Pro" w:cs="Times New Roman"/>
          <w:sz w:val="24"/>
          <w:szCs w:val="24"/>
          <w:lang w:eastAsia="en-AU"/>
        </w:rPr>
        <w:t xml:space="preserve"> each</w:t>
      </w:r>
      <w:proofErr w:type="gramEnd"/>
      <w:r w:rsidRPr="005B2571">
        <w:rPr>
          <w:rFonts w:ascii="Avenir Next LT Pro" w:eastAsia="Times New Roman" w:hAnsi="Avenir Next LT Pro" w:cs="Times New Roman"/>
          <w:sz w:val="24"/>
          <w:szCs w:val="24"/>
          <w:lang w:eastAsia="en-AU"/>
        </w:rPr>
        <w:t xml:space="preserve"> year. These dates supersede any previously communicated start and end dates.</w:t>
      </w:r>
    </w:p>
    <w:p w14:paraId="28CAE742"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Member Benefits</w:t>
      </w:r>
    </w:p>
    <w:p w14:paraId="0B169C88"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Members enjoy the following:</w:t>
      </w:r>
    </w:p>
    <w:p w14:paraId="7D7FC0CE"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Discounted gallery hire rates for exhibitions</w:t>
      </w:r>
    </w:p>
    <w:p w14:paraId="29148FE8"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Members-only exhibitions</w:t>
      </w:r>
    </w:p>
    <w:p w14:paraId="14E16E82"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Discounted entry fees and workshop tickets</w:t>
      </w:r>
    </w:p>
    <w:p w14:paraId="27591FAF"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Lower commission rates on artwork sales</w:t>
      </w:r>
    </w:p>
    <w:p w14:paraId="212147BB"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Regular email newsletters</w:t>
      </w:r>
    </w:p>
    <w:p w14:paraId="14C98B88" w14:textId="77777777" w:rsidR="005B2571" w:rsidRPr="005B2571" w:rsidRDefault="005B2571" w:rsidP="005B2571">
      <w:pPr>
        <w:numPr>
          <w:ilvl w:val="0"/>
          <w:numId w:val="10"/>
        </w:num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Opportunities to meet and network with other artists</w:t>
      </w:r>
    </w:p>
    <w:p w14:paraId="12FA9589"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Volunteering</w:t>
      </w:r>
    </w:p>
    <w:p w14:paraId="324753EE" w14:textId="4F563D28"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Members </w:t>
      </w:r>
      <w:r w:rsidR="008F0941">
        <w:rPr>
          <w:rFonts w:ascii="Avenir Next LT Pro" w:eastAsia="Times New Roman" w:hAnsi="Avenir Next LT Pro" w:cs="Times New Roman"/>
          <w:sz w:val="24"/>
          <w:szCs w:val="24"/>
          <w:lang w:eastAsia="en-AU"/>
        </w:rPr>
        <w:t xml:space="preserve">are expected to adhere to the rostering conditions of each exhibition </w:t>
      </w:r>
      <w:proofErr w:type="gramStart"/>
      <w:r w:rsidR="008F0941">
        <w:rPr>
          <w:rFonts w:ascii="Avenir Next LT Pro" w:eastAsia="Times New Roman" w:hAnsi="Avenir Next LT Pro" w:cs="Times New Roman"/>
          <w:sz w:val="24"/>
          <w:szCs w:val="24"/>
          <w:lang w:eastAsia="en-AU"/>
        </w:rPr>
        <w:t xml:space="preserve">and </w:t>
      </w:r>
      <w:r w:rsidR="00C76C6D">
        <w:rPr>
          <w:rFonts w:ascii="Avenir Next LT Pro" w:eastAsia="Times New Roman" w:hAnsi="Avenir Next LT Pro" w:cs="Times New Roman"/>
          <w:sz w:val="24"/>
          <w:szCs w:val="24"/>
          <w:lang w:eastAsia="en-AU"/>
        </w:rPr>
        <w:t>also</w:t>
      </w:r>
      <w:proofErr w:type="gramEnd"/>
      <w:r w:rsidR="00C76C6D">
        <w:rPr>
          <w:rFonts w:ascii="Avenir Next LT Pro" w:eastAsia="Times New Roman" w:hAnsi="Avenir Next LT Pro" w:cs="Times New Roman"/>
          <w:sz w:val="24"/>
          <w:szCs w:val="24"/>
          <w:lang w:eastAsia="en-AU"/>
        </w:rPr>
        <w:t xml:space="preserve"> the roster conditions of the gift shop, if they have work on display there too. </w:t>
      </w:r>
    </w:p>
    <w:p w14:paraId="756B9CE9"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Code of Conduct</w:t>
      </w:r>
    </w:p>
    <w:p w14:paraId="3C6F937A"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Members are expected to </w:t>
      </w:r>
      <w:proofErr w:type="gramStart"/>
      <w:r w:rsidRPr="005B2571">
        <w:rPr>
          <w:rFonts w:ascii="Avenir Next LT Pro" w:eastAsia="Times New Roman" w:hAnsi="Avenir Next LT Pro" w:cs="Times New Roman"/>
          <w:sz w:val="24"/>
          <w:szCs w:val="24"/>
          <w:lang w:eastAsia="en-AU"/>
        </w:rPr>
        <w:t>follow the Gallery's Code of Conduct at all times</w:t>
      </w:r>
      <w:proofErr w:type="gramEnd"/>
      <w:r w:rsidRPr="005B2571">
        <w:rPr>
          <w:rFonts w:ascii="Avenir Next LT Pro" w:eastAsia="Times New Roman" w:hAnsi="Avenir Next LT Pro" w:cs="Times New Roman"/>
          <w:sz w:val="24"/>
          <w:szCs w:val="24"/>
          <w:lang w:eastAsia="en-AU"/>
        </w:rPr>
        <w:t xml:space="preserve"> and in all contexts — including exhibitions, workshops, meetings, social events, and all online and digital communications connected to the Gallery.</w:t>
      </w:r>
    </w:p>
    <w:p w14:paraId="1F797A7A"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All members, volunteers, committee members, exhibitors, and visitors are expected to treat everyone with courtesy, dignity, and respect; communicate </w:t>
      </w:r>
      <w:r w:rsidRPr="005B2571">
        <w:rPr>
          <w:rFonts w:ascii="Avenir Next LT Pro" w:eastAsia="Times New Roman" w:hAnsi="Avenir Next LT Pro" w:cs="Times New Roman"/>
          <w:sz w:val="24"/>
          <w:szCs w:val="24"/>
          <w:lang w:eastAsia="en-AU"/>
        </w:rPr>
        <w:lastRenderedPageBreak/>
        <w:t>constructively and considerately; and uphold the values and culture of the Gallery in all interactions.</w:t>
      </w:r>
    </w:p>
    <w:p w14:paraId="125C54EB"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The Gallery does not tolerate disruptive, disrespectful, threatening, or degrading behaviour in any form, or harassment and discrimination </w:t>
      </w:r>
      <w:proofErr w:type="gramStart"/>
      <w:r w:rsidRPr="005B2571">
        <w:rPr>
          <w:rFonts w:ascii="Avenir Next LT Pro" w:eastAsia="Times New Roman" w:hAnsi="Avenir Next LT Pro" w:cs="Times New Roman"/>
          <w:sz w:val="24"/>
          <w:szCs w:val="24"/>
          <w:lang w:eastAsia="en-AU"/>
        </w:rPr>
        <w:t>on the basis of</w:t>
      </w:r>
      <w:proofErr w:type="gramEnd"/>
      <w:r w:rsidRPr="005B2571">
        <w:rPr>
          <w:rFonts w:ascii="Avenir Next LT Pro" w:eastAsia="Times New Roman" w:hAnsi="Avenir Next LT Pro" w:cs="Times New Roman"/>
          <w:sz w:val="24"/>
          <w:szCs w:val="24"/>
          <w:lang w:eastAsia="en-AU"/>
        </w:rPr>
        <w:t xml:space="preserve"> age, ancestry, colour, gender identity or expression, national origin, disability, religion, sexual orientation, or any other characteristic protected by applicable law.</w:t>
      </w:r>
    </w:p>
    <w:p w14:paraId="2B129D8F" w14:textId="77777777" w:rsidR="00D96DC4"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Concerns may be reported to any Committee member, the event host or nearest volunteer, or the Gallery President (contact details are on the notice board in the Gallery office).</w:t>
      </w:r>
    </w:p>
    <w:p w14:paraId="7B32707E" w14:textId="04333CC9"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You can also email the Gallery at </w:t>
      </w:r>
      <w:hyperlink r:id="rId5" w:history="1">
        <w:r w:rsidRPr="005B2571">
          <w:rPr>
            <w:rFonts w:ascii="Avenir Next LT Pro" w:eastAsia="Times New Roman" w:hAnsi="Avenir Next LT Pro" w:cs="Times New Roman"/>
            <w:color w:val="0000FF"/>
            <w:sz w:val="24"/>
            <w:szCs w:val="24"/>
            <w:u w:val="single"/>
            <w:lang w:eastAsia="en-AU"/>
          </w:rPr>
          <w:t>art@gawlergallery.com.au</w:t>
        </w:r>
      </w:hyperlink>
      <w:r w:rsidRPr="005B2571">
        <w:rPr>
          <w:rFonts w:ascii="Avenir Next LT Pro" w:eastAsia="Times New Roman" w:hAnsi="Avenir Next LT Pro" w:cs="Times New Roman"/>
          <w:sz w:val="24"/>
          <w:szCs w:val="24"/>
          <w:lang w:eastAsia="en-AU"/>
        </w:rPr>
        <w:t>. All reports will be treated seriously and with appropriate confidentiality.</w:t>
      </w:r>
    </w:p>
    <w:p w14:paraId="591289A8"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The Gallery reserves the right to take appropriate action in response to any breach, including asking a person to leave an event or premises, or reviewing their ongoing membership.</w:t>
      </w:r>
    </w:p>
    <w:p w14:paraId="3737E3D9"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Voting Rights</w:t>
      </w:r>
    </w:p>
    <w:p w14:paraId="762CD24C" w14:textId="3A09ACAB"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Members are entitled to vote at the Gallery's Annual General Meeting</w:t>
      </w:r>
      <w:r w:rsidR="00D96DC4">
        <w:rPr>
          <w:rFonts w:ascii="Avenir Next LT Pro" w:eastAsia="Times New Roman" w:hAnsi="Avenir Next LT Pro" w:cs="Times New Roman"/>
          <w:sz w:val="24"/>
          <w:szCs w:val="24"/>
          <w:lang w:eastAsia="en-AU"/>
        </w:rPr>
        <w:t>.</w:t>
      </w:r>
      <w:r w:rsidRPr="005B2571">
        <w:rPr>
          <w:rFonts w:ascii="Avenir Next LT Pro" w:eastAsia="Times New Roman" w:hAnsi="Avenir Next LT Pro" w:cs="Times New Roman"/>
          <w:sz w:val="24"/>
          <w:szCs w:val="24"/>
          <w:lang w:eastAsia="en-AU"/>
        </w:rPr>
        <w:t xml:space="preserve"> </w:t>
      </w:r>
    </w:p>
    <w:p w14:paraId="308C9EFA"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Termination of Membership</w:t>
      </w:r>
    </w:p>
    <w:p w14:paraId="1DBBAFEB"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The Gallery reserves the right to terminate a membership if a member violates the Code of Conduct or fails to pay their annual membership fee.</w:t>
      </w:r>
    </w:p>
    <w:p w14:paraId="44588EB5"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Grievances</w:t>
      </w:r>
    </w:p>
    <w:p w14:paraId="14678269"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 xml:space="preserve">The Gallery has a grievance procedure to address complaints or concerns raised by members. Grievances must be submitted to the committee </w:t>
      </w:r>
      <w:r w:rsidRPr="005B2571">
        <w:rPr>
          <w:rFonts w:ascii="Avenir Next LT Pro" w:eastAsia="Times New Roman" w:hAnsi="Avenir Next LT Pro" w:cs="Times New Roman"/>
          <w:b/>
          <w:bCs/>
          <w:sz w:val="24"/>
          <w:szCs w:val="24"/>
          <w:lang w:eastAsia="en-AU"/>
        </w:rPr>
        <w:t>in writing at least two weeks before the next scheduled committee meeting</w:t>
      </w:r>
      <w:r w:rsidRPr="005B2571">
        <w:rPr>
          <w:rFonts w:ascii="Avenir Next LT Pro" w:eastAsia="Times New Roman" w:hAnsi="Avenir Next LT Pro" w:cs="Times New Roman"/>
          <w:sz w:val="24"/>
          <w:szCs w:val="24"/>
          <w:lang w:eastAsia="en-AU"/>
        </w:rPr>
        <w:t>. The committee will consider the matter and respond to the member in writing.</w:t>
      </w:r>
    </w:p>
    <w:p w14:paraId="6202A2A6"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Confidentiality</w:t>
      </w:r>
    </w:p>
    <w:p w14:paraId="1A26B677"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Members are required to maintain confidentiality regarding sensitive information about the Gallery and its members.</w:t>
      </w:r>
    </w:p>
    <w:p w14:paraId="5A32A5E1" w14:textId="77777777" w:rsidR="005B2571" w:rsidRPr="005B2571" w:rsidRDefault="005B2571" w:rsidP="005B2571">
      <w:pPr>
        <w:spacing w:before="100" w:beforeAutospacing="1" w:after="100" w:afterAutospacing="1" w:line="240" w:lineRule="auto"/>
        <w:outlineLvl w:val="2"/>
        <w:rPr>
          <w:rFonts w:ascii="Avenir Next LT Pro" w:eastAsia="Times New Roman" w:hAnsi="Avenir Next LT Pro" w:cs="Times New Roman"/>
          <w:b/>
          <w:bCs/>
          <w:sz w:val="27"/>
          <w:szCs w:val="27"/>
          <w:lang w:eastAsia="en-AU"/>
        </w:rPr>
      </w:pPr>
      <w:r w:rsidRPr="005B2571">
        <w:rPr>
          <w:rFonts w:ascii="Avenir Next LT Pro" w:eastAsia="Times New Roman" w:hAnsi="Avenir Next LT Pro" w:cs="Times New Roman"/>
          <w:b/>
          <w:bCs/>
          <w:sz w:val="27"/>
          <w:szCs w:val="27"/>
          <w:lang w:eastAsia="en-AU"/>
        </w:rPr>
        <w:t>Conflict of Interest</w:t>
      </w:r>
    </w:p>
    <w:p w14:paraId="6412A0D9" w14:textId="77777777" w:rsidR="005B2571" w:rsidRPr="005B2571" w:rsidRDefault="005B2571" w:rsidP="005B2571">
      <w:pPr>
        <w:spacing w:before="100" w:beforeAutospacing="1" w:after="100" w:afterAutospacing="1" w:line="240" w:lineRule="auto"/>
        <w:rPr>
          <w:rFonts w:ascii="Avenir Next LT Pro" w:eastAsia="Times New Roman" w:hAnsi="Avenir Next LT Pro" w:cs="Times New Roman"/>
          <w:sz w:val="24"/>
          <w:szCs w:val="24"/>
          <w:lang w:eastAsia="en-AU"/>
        </w:rPr>
      </w:pPr>
      <w:r w:rsidRPr="005B2571">
        <w:rPr>
          <w:rFonts w:ascii="Avenir Next LT Pro" w:eastAsia="Times New Roman" w:hAnsi="Avenir Next LT Pro" w:cs="Times New Roman"/>
          <w:sz w:val="24"/>
          <w:szCs w:val="24"/>
          <w:lang w:eastAsia="en-AU"/>
        </w:rPr>
        <w:t>Members must avoid conflicts of interest and are required to disclose any potential conflicts that arise in relation to the Gallery.</w:t>
      </w:r>
    </w:p>
    <w:p w14:paraId="4051922F" w14:textId="0276909E" w:rsidR="002F4C21" w:rsidRPr="005B2571" w:rsidRDefault="002F4C21" w:rsidP="005B2571">
      <w:pPr>
        <w:rPr>
          <w:rFonts w:ascii="Avenir Next LT Pro" w:hAnsi="Avenir Next LT Pro"/>
        </w:rPr>
      </w:pPr>
    </w:p>
    <w:sectPr w:rsidR="002F4C21" w:rsidRPr="005B2571" w:rsidSect="00146AEA">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630F"/>
    <w:multiLevelType w:val="hybridMultilevel"/>
    <w:tmpl w:val="40F202A0"/>
    <w:lvl w:ilvl="0" w:tplc="FAE23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553702"/>
    <w:multiLevelType w:val="multilevel"/>
    <w:tmpl w:val="1FD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079ED"/>
    <w:multiLevelType w:val="hybridMultilevel"/>
    <w:tmpl w:val="7E645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2B72E1"/>
    <w:multiLevelType w:val="hybridMultilevel"/>
    <w:tmpl w:val="D46004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475179"/>
    <w:multiLevelType w:val="multilevel"/>
    <w:tmpl w:val="8D0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80D90"/>
    <w:multiLevelType w:val="multilevel"/>
    <w:tmpl w:val="F068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E4A"/>
    <w:multiLevelType w:val="multilevel"/>
    <w:tmpl w:val="C0B2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560A23"/>
    <w:multiLevelType w:val="hybridMultilevel"/>
    <w:tmpl w:val="B90CA5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B246EF"/>
    <w:multiLevelType w:val="multilevel"/>
    <w:tmpl w:val="084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87845"/>
    <w:multiLevelType w:val="hybridMultilevel"/>
    <w:tmpl w:val="13589856"/>
    <w:lvl w:ilvl="0" w:tplc="F34C4C3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758687">
    <w:abstractNumId w:val="9"/>
  </w:num>
  <w:num w:numId="2" w16cid:durableId="1165627228">
    <w:abstractNumId w:val="0"/>
  </w:num>
  <w:num w:numId="3" w16cid:durableId="1825855688">
    <w:abstractNumId w:val="3"/>
  </w:num>
  <w:num w:numId="4" w16cid:durableId="1110395380">
    <w:abstractNumId w:val="7"/>
  </w:num>
  <w:num w:numId="5" w16cid:durableId="103039955">
    <w:abstractNumId w:val="2"/>
  </w:num>
  <w:num w:numId="6" w16cid:durableId="592662278">
    <w:abstractNumId w:val="4"/>
  </w:num>
  <w:num w:numId="7" w16cid:durableId="2037653353">
    <w:abstractNumId w:val="6"/>
  </w:num>
  <w:num w:numId="8" w16cid:durableId="330833292">
    <w:abstractNumId w:val="1"/>
  </w:num>
  <w:num w:numId="9" w16cid:durableId="2081056684">
    <w:abstractNumId w:val="5"/>
  </w:num>
  <w:num w:numId="10" w16cid:durableId="1363943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7F"/>
    <w:rsid w:val="00001C85"/>
    <w:rsid w:val="000D147F"/>
    <w:rsid w:val="00146AEA"/>
    <w:rsid w:val="002264C3"/>
    <w:rsid w:val="00292928"/>
    <w:rsid w:val="002F4C21"/>
    <w:rsid w:val="00347F18"/>
    <w:rsid w:val="003643DA"/>
    <w:rsid w:val="004F46B7"/>
    <w:rsid w:val="005B2571"/>
    <w:rsid w:val="005B3A8B"/>
    <w:rsid w:val="006343FC"/>
    <w:rsid w:val="00646D5F"/>
    <w:rsid w:val="006A04FA"/>
    <w:rsid w:val="00731324"/>
    <w:rsid w:val="007F4CE7"/>
    <w:rsid w:val="00820E1E"/>
    <w:rsid w:val="00846054"/>
    <w:rsid w:val="008519BA"/>
    <w:rsid w:val="008F0941"/>
    <w:rsid w:val="009D5ABE"/>
    <w:rsid w:val="00A7382E"/>
    <w:rsid w:val="00AB3C51"/>
    <w:rsid w:val="00AD6494"/>
    <w:rsid w:val="00BC50A5"/>
    <w:rsid w:val="00C76C6D"/>
    <w:rsid w:val="00C872F8"/>
    <w:rsid w:val="00D74FB0"/>
    <w:rsid w:val="00D8604E"/>
    <w:rsid w:val="00D96DC4"/>
    <w:rsid w:val="00DC4084"/>
    <w:rsid w:val="00DF1768"/>
    <w:rsid w:val="00E2200F"/>
    <w:rsid w:val="00E67C94"/>
    <w:rsid w:val="00EF27CD"/>
    <w:rsid w:val="00FB753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0EAD"/>
  <w15:chartTrackingRefBased/>
  <w15:docId w15:val="{82CF03A8-800B-45F9-87AC-AD8BEED6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7F"/>
    <w:rPr>
      <w:rFonts w:eastAsiaTheme="majorEastAsia" w:cstheme="majorBidi"/>
      <w:color w:val="272727" w:themeColor="text1" w:themeTint="D8"/>
    </w:rPr>
  </w:style>
  <w:style w:type="paragraph" w:styleId="Title">
    <w:name w:val="Title"/>
    <w:basedOn w:val="Normal"/>
    <w:next w:val="Normal"/>
    <w:link w:val="TitleChar"/>
    <w:uiPriority w:val="10"/>
    <w:qFormat/>
    <w:rsid w:val="000D1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7F"/>
    <w:pPr>
      <w:spacing w:before="160"/>
      <w:jc w:val="center"/>
    </w:pPr>
    <w:rPr>
      <w:i/>
      <w:iCs/>
      <w:color w:val="404040" w:themeColor="text1" w:themeTint="BF"/>
    </w:rPr>
  </w:style>
  <w:style w:type="character" w:customStyle="1" w:styleId="QuoteChar">
    <w:name w:val="Quote Char"/>
    <w:basedOn w:val="DefaultParagraphFont"/>
    <w:link w:val="Quote"/>
    <w:uiPriority w:val="29"/>
    <w:rsid w:val="000D147F"/>
    <w:rPr>
      <w:i/>
      <w:iCs/>
      <w:color w:val="404040" w:themeColor="text1" w:themeTint="BF"/>
    </w:rPr>
  </w:style>
  <w:style w:type="paragraph" w:styleId="ListParagraph">
    <w:name w:val="List Paragraph"/>
    <w:basedOn w:val="Normal"/>
    <w:uiPriority w:val="34"/>
    <w:qFormat/>
    <w:rsid w:val="000D147F"/>
    <w:pPr>
      <w:ind w:left="720"/>
      <w:contextualSpacing/>
    </w:pPr>
  </w:style>
  <w:style w:type="character" w:styleId="IntenseEmphasis">
    <w:name w:val="Intense Emphasis"/>
    <w:basedOn w:val="DefaultParagraphFont"/>
    <w:uiPriority w:val="21"/>
    <w:qFormat/>
    <w:rsid w:val="000D147F"/>
    <w:rPr>
      <w:i/>
      <w:iCs/>
      <w:color w:val="0F4761" w:themeColor="accent1" w:themeShade="BF"/>
    </w:rPr>
  </w:style>
  <w:style w:type="paragraph" w:styleId="IntenseQuote">
    <w:name w:val="Intense Quote"/>
    <w:basedOn w:val="Normal"/>
    <w:next w:val="Normal"/>
    <w:link w:val="IntenseQuoteChar"/>
    <w:uiPriority w:val="30"/>
    <w:qFormat/>
    <w:rsid w:val="000D1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47F"/>
    <w:rPr>
      <w:i/>
      <w:iCs/>
      <w:color w:val="0F4761" w:themeColor="accent1" w:themeShade="BF"/>
    </w:rPr>
  </w:style>
  <w:style w:type="character" w:styleId="IntenseReference">
    <w:name w:val="Intense Reference"/>
    <w:basedOn w:val="DefaultParagraphFont"/>
    <w:uiPriority w:val="32"/>
    <w:qFormat/>
    <w:rsid w:val="000D14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gawlergallery.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Brawn</dc:creator>
  <cp:keywords/>
  <dc:description/>
  <cp:lastModifiedBy>Louise Brawn</cp:lastModifiedBy>
  <cp:revision>2</cp:revision>
  <dcterms:created xsi:type="dcterms:W3CDTF">2026-05-31T07:41:00Z</dcterms:created>
  <dcterms:modified xsi:type="dcterms:W3CDTF">2026-05-31T07:41:00Z</dcterms:modified>
</cp:coreProperties>
</file>